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sz w:val="21"/>
          <w:szCs w:val="21"/>
          <w:lang w:val="en-US" w:eastAsia="zh-CN"/>
        </w:rPr>
        <w:t>Vacuum mixer</w:t>
      </w:r>
    </w:p>
    <w:p>
      <w:pPr>
        <w:spacing w:line="320" w:lineRule="exact"/>
        <w:rPr>
          <w:rFonts w:hint="default" w:eastAsia="宋体"/>
          <w:sz w:val="21"/>
          <w:szCs w:val="21"/>
          <w:lang w:val="en-US" w:eastAsia="zh-CN"/>
        </w:rPr>
      </w:pPr>
    </w:p>
    <w:p>
      <w:pPr>
        <w:spacing w:line="320" w:lineRule="exact"/>
        <w:rPr>
          <w:rFonts w:hint="default" w:eastAsia="宋体"/>
          <w:sz w:val="21"/>
          <w:szCs w:val="21"/>
          <w:lang w:val="en-US" w:eastAsia="zh-CN"/>
        </w:rPr>
      </w:pPr>
      <w:bookmarkStart w:id="0" w:name="OLE_LINK1"/>
      <w:bookmarkStart w:id="1" w:name="OLE_LINK4"/>
      <w:r>
        <w:rPr>
          <w:rFonts w:eastAsiaTheme="minorHAnsi"/>
          <w:sz w:val="21"/>
          <w:szCs w:val="21"/>
        </w:rPr>
        <w:t xml:space="preserve">This </w:t>
      </w:r>
      <w:r>
        <w:rPr>
          <w:rFonts w:hint="eastAsia" w:eastAsia="宋体"/>
          <w:sz w:val="21"/>
          <w:szCs w:val="21"/>
          <w:lang w:val="en-US" w:eastAsia="zh-CN"/>
        </w:rPr>
        <w:t xml:space="preserve">vacuum </w:t>
      </w:r>
      <w:r>
        <w:rPr>
          <w:rFonts w:eastAsiaTheme="minorHAnsi"/>
          <w:sz w:val="21"/>
          <w:szCs w:val="21"/>
        </w:rPr>
        <w:t>mixer produces evenly mixed and bubble-free meats with perfect elasticity, which makes it becomes the top choice in market.</w:t>
      </w:r>
      <w:r>
        <w:rPr>
          <w:rFonts w:hint="eastAsia" w:eastAsia="宋体"/>
          <w:sz w:val="21"/>
          <w:szCs w:val="21"/>
          <w:lang w:val="en-US" w:eastAsia="zh-CN"/>
        </w:rPr>
        <w:t xml:space="preserve"> </w:t>
      </w:r>
    </w:p>
    <w:bookmarkEnd w:id="0"/>
    <w:p>
      <w:pPr>
        <w:spacing w:line="320" w:lineRule="exact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</w:rPr>
        <w:t>*</w:t>
      </w:r>
      <w:r>
        <w:rPr>
          <w:rFonts w:eastAsiaTheme="minorHAnsi"/>
          <w:sz w:val="21"/>
          <w:szCs w:val="21"/>
        </w:rPr>
        <w:t xml:space="preserve"> The mixer is made of quality stainless steel, solid, durable and hygienic.</w:t>
      </w:r>
    </w:p>
    <w:p>
      <w:pPr>
        <w:spacing w:line="320" w:lineRule="exact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</w:rPr>
        <w:t>*</w:t>
      </w:r>
      <w:r>
        <w:rPr>
          <w:rFonts w:eastAsiaTheme="minorHAnsi"/>
          <w:sz w:val="21"/>
          <w:szCs w:val="21"/>
        </w:rPr>
        <w:t xml:space="preserve"> Materials are mixed with high performance vacuum system; and </w:t>
      </w:r>
      <w:bookmarkStart w:id="2" w:name="OLE_LINK3"/>
      <w:r>
        <w:rPr>
          <w:rFonts w:eastAsiaTheme="minorHAnsi"/>
          <w:sz w:val="21"/>
          <w:szCs w:val="21"/>
        </w:rPr>
        <w:t>vacuum can be set up</w:t>
      </w:r>
      <w:bookmarkEnd w:id="2"/>
      <w:r>
        <w:rPr>
          <w:rFonts w:eastAsiaTheme="minorHAnsi"/>
          <w:sz w:val="21"/>
          <w:szCs w:val="21"/>
        </w:rPr>
        <w:t>.</w:t>
      </w:r>
    </w:p>
    <w:p>
      <w:pPr>
        <w:spacing w:line="320" w:lineRule="exact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</w:rPr>
        <w:t>*</w:t>
      </w:r>
      <w:bookmarkStart w:id="3" w:name="OLE_LINK2"/>
      <w:r>
        <w:rPr>
          <w:rFonts w:eastAsiaTheme="minorHAnsi"/>
          <w:sz w:val="21"/>
          <w:szCs w:val="21"/>
        </w:rPr>
        <w:t xml:space="preserve"> The parallel twin shafts equipped</w:t>
      </w:r>
      <w:bookmarkEnd w:id="3"/>
      <w:r>
        <w:rPr>
          <w:rFonts w:eastAsiaTheme="minorHAnsi"/>
          <w:sz w:val="21"/>
          <w:szCs w:val="21"/>
        </w:rPr>
        <w:t xml:space="preserve"> with palm-vane and pushing-ring make a uniform mixing result. </w:t>
      </w:r>
    </w:p>
    <w:p>
      <w:pPr>
        <w:spacing w:line="320" w:lineRule="exact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</w:rPr>
        <w:t>*</w:t>
      </w:r>
      <w:r>
        <w:rPr>
          <w:rFonts w:eastAsiaTheme="minorHAnsi"/>
          <w:sz w:val="21"/>
          <w:szCs w:val="21"/>
        </w:rPr>
        <w:t xml:space="preserve"> electric-mechanical control; PLC&amp;HMI control. Total time</w:t>
      </w:r>
      <w:r>
        <w:rPr>
          <w:rFonts w:hint="eastAsia" w:eastAsiaTheme="minorHAnsi"/>
          <w:sz w:val="21"/>
          <w:szCs w:val="21"/>
        </w:rPr>
        <w:t xml:space="preserve">, </w:t>
      </w:r>
      <w:r>
        <w:rPr>
          <w:rFonts w:eastAsiaTheme="minorHAnsi"/>
          <w:sz w:val="21"/>
          <w:szCs w:val="21"/>
        </w:rPr>
        <w:t>interval time and mixing types can be set up.</w:t>
      </w:r>
    </w:p>
    <w:p>
      <w:pPr>
        <w:spacing w:line="320" w:lineRule="exact"/>
        <w:rPr>
          <w:rFonts w:eastAsiaTheme="minorHAnsi"/>
          <w:sz w:val="21"/>
          <w:szCs w:val="21"/>
        </w:rPr>
      </w:pPr>
    </w:p>
    <w:p>
      <w:pPr>
        <w:spacing w:line="320" w:lineRule="exact"/>
        <w:rPr>
          <w:rFonts w:eastAsiaTheme="minorHAnsi"/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>2. Technical Parameters</w:t>
      </w:r>
    </w:p>
    <w:bookmarkEnd w:id="1"/>
    <w:p>
      <w:pPr>
        <w:rPr>
          <w:rFonts w:hint="eastAsia" w:eastAsia="宋体"/>
          <w:sz w:val="21"/>
          <w:szCs w:val="21"/>
          <w:lang w:val="en-US" w:eastAsia="zh-CN"/>
        </w:rPr>
      </w:pPr>
    </w:p>
    <w:tbl>
      <w:tblPr>
        <w:tblStyle w:val="2"/>
        <w:tblpPr w:leftFromText="180" w:rightFromText="180" w:vertAnchor="text" w:horzAnchor="page" w:tblpX="885" w:tblpY="1530"/>
        <w:tblOverlap w:val="never"/>
        <w:tblW w:w="10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082"/>
        <w:gridCol w:w="2128"/>
        <w:gridCol w:w="215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7" w:type="dxa"/>
            <w:shd w:val="clear" w:color="auto" w:fill="003E87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bookmarkStart w:id="4" w:name="_GoBack"/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Model</w:t>
            </w:r>
            <w:bookmarkEnd w:id="4"/>
          </w:p>
        </w:tc>
        <w:tc>
          <w:tcPr>
            <w:tcW w:w="2082" w:type="dxa"/>
            <w:shd w:val="clear" w:color="auto" w:fill="003E87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  <w:t>ZJB-750II</w:t>
            </w:r>
          </w:p>
        </w:tc>
        <w:tc>
          <w:tcPr>
            <w:tcW w:w="2128" w:type="dxa"/>
            <w:shd w:val="clear" w:color="auto" w:fill="003E87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  <w:t>ZJB-1200II</w:t>
            </w:r>
          </w:p>
        </w:tc>
        <w:tc>
          <w:tcPr>
            <w:tcW w:w="2154" w:type="dxa"/>
            <w:shd w:val="clear" w:color="auto" w:fill="003E87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  <w:t>ZJB-2000II</w:t>
            </w:r>
          </w:p>
        </w:tc>
        <w:tc>
          <w:tcPr>
            <w:tcW w:w="2155" w:type="dxa"/>
            <w:shd w:val="clear" w:color="auto" w:fill="003E87"/>
            <w:vAlign w:val="top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21"/>
                <w:szCs w:val="21"/>
              </w:rPr>
              <w:t>ZJB-2500II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Capacity (kg)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500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900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1500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Power (kW)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9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11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18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Volume (L)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750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1200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 w:val="21"/>
                <w:szCs w:val="21"/>
                <w:lang w:val="zh-CN"/>
              </w:rPr>
              <w:t>2000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 w:val="21"/>
                <w:szCs w:val="21"/>
                <w:lang w:val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Shaft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Speed (rpm)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20-40</w:t>
            </w:r>
          </w:p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Frequency conversion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20-40</w:t>
            </w:r>
          </w:p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Frequency conversion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20-40</w:t>
            </w:r>
          </w:p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Frequency conversion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20-40</w:t>
            </w:r>
          </w:p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Frequency conversion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Vacuum (kPa) 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-85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-85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-85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-85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Compressed </w:t>
            </w:r>
          </w:p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Air (MPa)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0.6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-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0.7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0.6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-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0.7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0.6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0.7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0.6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~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External </w:t>
            </w:r>
          </w:p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Dim. (mm)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1950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1430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1870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2240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1620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1910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2270x1930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2150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2340x2150x2230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Installation </w:t>
            </w:r>
          </w:p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Dim. (mm)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3000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3000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3200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3000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3600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3200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3600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3800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x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3900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4200x4500x4200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87" w:type="dxa"/>
            <w:shd w:val="clear" w:color="auto" w:fill="809EC2"/>
            <w:vAlign w:val="center"/>
          </w:tcPr>
          <w:p>
            <w:pPr>
              <w:spacing w:line="32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Weight (kg)</w:t>
            </w:r>
          </w:p>
        </w:tc>
        <w:tc>
          <w:tcPr>
            <w:tcW w:w="2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 xml:space="preserve">approx.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1200</w:t>
            </w:r>
          </w:p>
        </w:tc>
        <w:tc>
          <w:tcPr>
            <w:tcW w:w="2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 xml:space="preserve">approx.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1500</w:t>
            </w:r>
          </w:p>
        </w:tc>
        <w:tc>
          <w:tcPr>
            <w:tcW w:w="21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>≈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3000</w:t>
            </w:r>
          </w:p>
        </w:tc>
        <w:tc>
          <w:tcPr>
            <w:tcW w:w="2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zh-CN"/>
              </w:rPr>
              <w:t xml:space="preserve">approx. 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3300</w:t>
            </w:r>
          </w:p>
        </w:tc>
      </w:tr>
    </w:tbl>
    <w:p>
      <w:pPr>
        <w:rPr>
          <w:rFonts w:hint="default" w:eastAsia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ZjMjUwNzdkOTljOThmMjYyNWI4MDMyNTcxNTcifQ=="/>
  </w:docVars>
  <w:rsids>
    <w:rsidRoot w:val="05C56C23"/>
    <w:rsid w:val="05C56C23"/>
    <w:rsid w:val="09953B1D"/>
    <w:rsid w:val="57E755A0"/>
    <w:rsid w:val="58E91D9E"/>
    <w:rsid w:val="6AF3544A"/>
    <w:rsid w:val="7C7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956</Characters>
  <Lines>0</Lines>
  <Paragraphs>0</Paragraphs>
  <TotalTime>11</TotalTime>
  <ScaleCrop>false</ScaleCrop>
  <LinksUpToDate>false</LinksUpToDate>
  <CharactersWithSpaces>1072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2022-03-13T05:42:00Z</dcterms:created>
  <dc:creator>静待花开</dc:creator>
  <cp:lastModifiedBy>花开富贵</cp:lastModifiedBy>
  <dcterms:modified xsi:type="dcterms:W3CDTF">2024-04-10T09:04:02Z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AF03A568B1B449F790728832447A7DDE</vt:lpwstr>
  </property>
</Properties>
</file>